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Волейбольный клуб «Динамо» (Москва)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dinamo_mos@mail.ru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